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62145" w14:textId="77777777" w:rsidR="0037727E" w:rsidRDefault="00A17E2E" w:rsidP="00A17E2E">
      <w:pPr>
        <w:pStyle w:val="CRCoverPage"/>
        <w:tabs>
          <w:tab w:val="right" w:pos="9639"/>
        </w:tabs>
        <w:rPr>
          <w:b/>
          <w:noProof/>
          <w:sz w:val="24"/>
          <w:szCs w:val="24"/>
        </w:rPr>
      </w:pPr>
      <w:r w:rsidRPr="00CB289F">
        <w:rPr>
          <w:b/>
          <w:noProof/>
          <w:sz w:val="24"/>
          <w:szCs w:val="24"/>
        </w:rPr>
        <w:t>3GPP TSG RAN WG1 #102-e</w:t>
      </w:r>
      <w:r w:rsidRPr="00BD6E52">
        <w:rPr>
          <w:b/>
          <w:noProof/>
          <w:sz w:val="24"/>
          <w:szCs w:val="24"/>
        </w:rPr>
        <w:tab/>
      </w:r>
      <w:r w:rsidR="0037727E" w:rsidRPr="0037727E">
        <w:rPr>
          <w:b/>
          <w:noProof/>
          <w:sz w:val="24"/>
          <w:szCs w:val="24"/>
        </w:rPr>
        <w:t>R1-2006504</w:t>
      </w:r>
    </w:p>
    <w:p w14:paraId="403B28DA" w14:textId="77777777" w:rsidR="00A17E2E" w:rsidRPr="00CB289F" w:rsidRDefault="00A17E2E" w:rsidP="00A17E2E">
      <w:pPr>
        <w:tabs>
          <w:tab w:val="center" w:pos="4536"/>
          <w:tab w:val="right" w:pos="9072"/>
        </w:tabs>
        <w:rPr>
          <w:rFonts w:ascii="Arial" w:eastAsiaTheme="minorEastAsia" w:hAnsi="Arial"/>
          <w:b/>
          <w:noProof/>
          <w:lang w:val="en-GB" w:eastAsia="en-US"/>
        </w:rPr>
      </w:pPr>
      <w:bookmarkStart w:id="0" w:name="_GoBack"/>
      <w:bookmarkEnd w:id="0"/>
      <w:r w:rsidRPr="00CB289F">
        <w:rPr>
          <w:rFonts w:ascii="Arial" w:eastAsiaTheme="minorEastAsia" w:hAnsi="Arial"/>
          <w:b/>
          <w:noProof/>
          <w:lang w:val="en-GB" w:eastAsia="en-US"/>
        </w:rPr>
        <w:t>e-Meeting, August 17th – 28th, 2020</w:t>
      </w:r>
    </w:p>
    <w:p w14:paraId="53D8AF4A" w14:textId="77777777" w:rsidR="00B90144" w:rsidRPr="00BD6E52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3AC99794" w14:textId="75AFD52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21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432164">
        <w:rPr>
          <w:sz w:val="22"/>
          <w:szCs w:val="22"/>
        </w:rPr>
        <w:t>1.</w:t>
      </w:r>
      <w:r w:rsidR="0083129F">
        <w:rPr>
          <w:sz w:val="22"/>
          <w:szCs w:val="22"/>
        </w:rPr>
        <w:t>3</w:t>
      </w: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F372B27" w14:textId="66126EC5" w:rsidR="00B90144" w:rsidRDefault="00B90144" w:rsidP="00B90144">
      <w:pPr>
        <w:pStyle w:val="3GPPHeader"/>
        <w:rPr>
          <w:rFonts w:ascii="Helvetica Neue" w:eastAsiaTheme="minorEastAsia" w:hAnsi="Helvetica Neue" w:cs="Helvetica Neue"/>
          <w:color w:val="000000"/>
          <w:sz w:val="20"/>
          <w:szCs w:val="20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83129F" w:rsidRPr="0083129F">
        <w:rPr>
          <w:sz w:val="22"/>
          <w:szCs w:val="22"/>
        </w:rPr>
        <w:t>Views on Rel-17 SRS enhancement</w:t>
      </w:r>
      <w:r w:rsidR="00CF2CB8" w:rsidRPr="00CF2CB8">
        <w:rPr>
          <w:sz w:val="22"/>
          <w:szCs w:val="22"/>
        </w:rPr>
        <w:t xml:space="preserve"> 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400E0DE" w14:textId="62A67AD9" w:rsidR="00012570" w:rsidRDefault="00E12A02" w:rsidP="00E12A0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RAN#86 meeting, Rel-17 FeMIMO WI was approved in RP-193133 [1]. </w:t>
      </w:r>
      <w:r w:rsidR="00A56BF2">
        <w:rPr>
          <w:lang w:val="en-US"/>
        </w:rPr>
        <w:t>Four main areas haven been identified for the Rel-17 FeMIMO, namely</w:t>
      </w:r>
    </w:p>
    <w:p w14:paraId="77751B55" w14:textId="6E80B133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5A1AE358" w14:textId="1BB94F37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2F20AEB9" w14:textId="0E91C5AB" w:rsidR="00A56BF2" w:rsidRP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0181C9EC" w14:textId="59F74FF5" w:rsidR="00A56BF2" w:rsidRDefault="00A56BF2" w:rsidP="00BB6E92">
      <w:pPr>
        <w:pStyle w:val="0Maintext"/>
        <w:numPr>
          <w:ilvl w:val="0"/>
          <w:numId w:val="4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7FC3572C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62A98C1D" w14:textId="048E99F5" w:rsidR="00FA28A3" w:rsidRDefault="00703330" w:rsidP="00A56BF2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Regarding SRS enhancement, the following objectives are approved as part of Rel-17 FeMIMO </w:t>
      </w:r>
      <w:r w:rsidR="00FA28A3">
        <w:rPr>
          <w:lang w:val="en-US"/>
        </w:rPr>
        <w:t>[1]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290"/>
      </w:tblGrid>
      <w:tr w:rsidR="00C26C3B" w14:paraId="2D5BA29E" w14:textId="77777777" w:rsidTr="00C26C3B">
        <w:tc>
          <w:tcPr>
            <w:tcW w:w="8290" w:type="dxa"/>
          </w:tcPr>
          <w:p w14:paraId="05D3287B" w14:textId="77777777" w:rsidR="00C23710" w:rsidRPr="0051690F" w:rsidRDefault="00C23710" w:rsidP="00C23710">
            <w:pPr>
              <w:pStyle w:val="ListParagraph"/>
              <w:numPr>
                <w:ilvl w:val="0"/>
                <w:numId w:val="5"/>
              </w:numPr>
              <w:ind w:leftChars="0"/>
              <w:jc w:val="both"/>
            </w:pPr>
            <w:r w:rsidRPr="0051690F">
              <w:t>Enhancement on SRS, targeting both FR1 and FR2:</w:t>
            </w:r>
          </w:p>
          <w:p w14:paraId="10C49BED" w14:textId="77777777" w:rsidR="00C23710" w:rsidRPr="0051690F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>Identify and specify enhancements on aperiodic SRS triggering</w:t>
            </w:r>
            <w:r>
              <w:t xml:space="preserve"> to facilitate more flexible triggering and/or DCI overhead/usage reduction</w:t>
            </w:r>
          </w:p>
          <w:p w14:paraId="619E9123" w14:textId="77777777" w:rsidR="00C23710" w:rsidRPr="0051690F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 xml:space="preserve">Specify SRS switching for up to 8 antennas (e.g., xTyR, x </w:t>
            </w:r>
            <w:r>
              <w:t xml:space="preserve">= {1, 2, </w:t>
            </w:r>
            <w:r w:rsidRPr="0051690F">
              <w:t>4</w:t>
            </w:r>
            <w:r>
              <w:t xml:space="preserve">} and </w:t>
            </w:r>
            <w:r w:rsidRPr="0051690F">
              <w:t xml:space="preserve">y </w:t>
            </w:r>
            <w:r>
              <w:t xml:space="preserve">= {6, </w:t>
            </w:r>
            <w:r w:rsidRPr="0051690F">
              <w:t>8</w:t>
            </w:r>
            <w:r>
              <w:t>}</w:t>
            </w:r>
            <w:r w:rsidRPr="0051690F">
              <w:t>)</w:t>
            </w:r>
          </w:p>
          <w:p w14:paraId="4C95E414" w14:textId="27B7AE16" w:rsidR="00C26C3B" w:rsidRPr="00C23710" w:rsidRDefault="00C23710" w:rsidP="00C23710">
            <w:pPr>
              <w:pStyle w:val="ListParagraph"/>
              <w:numPr>
                <w:ilvl w:val="1"/>
                <w:numId w:val="5"/>
              </w:numPr>
              <w:ind w:leftChars="0"/>
              <w:jc w:val="both"/>
            </w:pPr>
            <w:r w:rsidRPr="0051690F">
              <w:t xml:space="preserve">Evaluate and, if needed, specify </w:t>
            </w:r>
            <w:r>
              <w:t xml:space="preserve">the following </w:t>
            </w:r>
            <w:r w:rsidRPr="0051690F">
              <w:t xml:space="preserve">mechanism(s) to enhance SRS </w:t>
            </w:r>
            <w:r>
              <w:t xml:space="preserve">capacity and/or </w:t>
            </w:r>
            <w:r w:rsidRPr="0051690F">
              <w:t>coverage</w:t>
            </w:r>
            <w:r>
              <w:t>:</w:t>
            </w:r>
            <w:r w:rsidRPr="0051690F">
              <w:t xml:space="preserve"> SRS time bundling</w:t>
            </w:r>
            <w:r>
              <w:t xml:space="preserve">, </w:t>
            </w:r>
            <w:r w:rsidRPr="0051690F">
              <w:t>increased SRS repetition</w:t>
            </w:r>
            <w:r>
              <w:t>, partial sounding across frequency</w:t>
            </w:r>
          </w:p>
        </w:tc>
      </w:tr>
    </w:tbl>
    <w:p w14:paraId="43AE4512" w14:textId="77777777" w:rsidR="0081337F" w:rsidRDefault="0081337F" w:rsidP="0081337F">
      <w:pPr>
        <w:pStyle w:val="0Maintext"/>
        <w:spacing w:after="120" w:afterAutospacing="0" w:line="240" w:lineRule="auto"/>
        <w:ind w:left="720" w:firstLine="0"/>
        <w:rPr>
          <w:lang w:val="en-US"/>
        </w:rPr>
      </w:pPr>
    </w:p>
    <w:p w14:paraId="505BCC30" w14:textId="3ED8D0EA" w:rsidR="0086001E" w:rsidRDefault="003105DC" w:rsidP="0005612B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</w:t>
      </w:r>
      <w:r w:rsidR="0086001E">
        <w:rPr>
          <w:lang w:val="en-US"/>
        </w:rPr>
        <w:t xml:space="preserve">our views on the Rel-17 FeMIMO </w:t>
      </w:r>
      <w:r w:rsidR="006828DD">
        <w:rPr>
          <w:lang w:val="en-US"/>
        </w:rPr>
        <w:t>SRS</w:t>
      </w:r>
      <w:r w:rsidR="00383C5F">
        <w:rPr>
          <w:lang w:val="en-US"/>
        </w:rPr>
        <w:t xml:space="preserve"> enhancement in the following areas </w:t>
      </w:r>
    </w:p>
    <w:p w14:paraId="3FB0243C" w14:textId="77777777" w:rsidR="00605959" w:rsidRDefault="00605959" w:rsidP="00605959">
      <w:pPr>
        <w:pStyle w:val="0Maintext"/>
        <w:numPr>
          <w:ilvl w:val="0"/>
          <w:numId w:val="12"/>
        </w:numPr>
        <w:spacing w:after="120"/>
        <w:rPr>
          <w:lang w:val="en-US"/>
        </w:rPr>
      </w:pPr>
      <w:r>
        <w:rPr>
          <w:lang w:val="en-US"/>
        </w:rPr>
        <w:t>More efficient SRS resource set usage configuration</w:t>
      </w:r>
    </w:p>
    <w:p w14:paraId="01194582" w14:textId="77777777" w:rsidR="00B533ED" w:rsidRDefault="00B533ED" w:rsidP="00605959">
      <w:pPr>
        <w:pStyle w:val="0Maintext"/>
        <w:numPr>
          <w:ilvl w:val="0"/>
          <w:numId w:val="12"/>
        </w:numPr>
        <w:spacing w:after="120"/>
        <w:rPr>
          <w:lang w:val="en-US"/>
        </w:rPr>
      </w:pPr>
      <w:r>
        <w:rPr>
          <w:lang w:val="en-US"/>
        </w:rPr>
        <w:t xml:space="preserve">Enhancement to AP-SRS triggering offset </w:t>
      </w:r>
    </w:p>
    <w:p w14:paraId="3C40F064" w14:textId="2C6A5CA0" w:rsidR="00B533ED" w:rsidRDefault="00B533ED" w:rsidP="00605959">
      <w:pPr>
        <w:pStyle w:val="0Maintext"/>
        <w:numPr>
          <w:ilvl w:val="0"/>
          <w:numId w:val="12"/>
        </w:numPr>
        <w:spacing w:after="120"/>
        <w:rPr>
          <w:lang w:val="en-US"/>
        </w:rPr>
      </w:pPr>
      <w:r>
        <w:rPr>
          <w:lang w:val="en-US"/>
        </w:rPr>
        <w:t>More flexible SRS configuration including (1) flexible starting symbol (2) More SRS repetition (3) SRS capability enhancement via TD-OCC</w:t>
      </w:r>
    </w:p>
    <w:p w14:paraId="676542AD" w14:textId="441E0AB5" w:rsidR="00B533ED" w:rsidRPr="001F6A3A" w:rsidRDefault="00D60C32" w:rsidP="001F6A3A">
      <w:pPr>
        <w:pStyle w:val="0Maintext"/>
        <w:numPr>
          <w:ilvl w:val="0"/>
          <w:numId w:val="12"/>
        </w:numPr>
        <w:spacing w:after="120"/>
        <w:rPr>
          <w:lang w:val="en-US"/>
        </w:rPr>
      </w:pPr>
      <w:r>
        <w:rPr>
          <w:lang w:val="en-US"/>
        </w:rPr>
        <w:t>Enhancement to SRS antenna sw</w:t>
      </w:r>
      <w:r w:rsidR="00051FB2">
        <w:rPr>
          <w:lang w:val="en-US"/>
        </w:rPr>
        <w:t>i</w:t>
      </w:r>
      <w:r>
        <w:rPr>
          <w:lang w:val="en-US"/>
        </w:rPr>
        <w:t>tching</w:t>
      </w:r>
    </w:p>
    <w:p w14:paraId="7D61FADC" w14:textId="7953F3FA" w:rsidR="0081056D" w:rsidRPr="0081056D" w:rsidRDefault="0081056D" w:rsidP="0081056D">
      <w:pPr>
        <w:pStyle w:val="Heading1"/>
      </w:pPr>
      <w:r w:rsidRPr="0081056D">
        <w:t>More efficient SRS resource set usage configuration</w:t>
      </w:r>
    </w:p>
    <w:p w14:paraId="30BBA311" w14:textId="04ADC8F5" w:rsidR="00051FB2" w:rsidRDefault="00E60C86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Rel-15/16, </w:t>
      </w:r>
      <w:r w:rsidRPr="00E60C86">
        <w:rPr>
          <w:i/>
          <w:lang w:val="en-US"/>
        </w:rPr>
        <w:t>SRS-ResourceSet</w:t>
      </w:r>
      <w:r>
        <w:rPr>
          <w:lang w:val="en-US"/>
        </w:rPr>
        <w:t xml:space="preserve"> can only be configured with 4 possible “</w:t>
      </w:r>
      <w:r w:rsidRPr="00E60C86">
        <w:rPr>
          <w:lang w:val="en-US"/>
        </w:rPr>
        <w:t>usage</w:t>
      </w:r>
      <w:r>
        <w:rPr>
          <w:lang w:val="en-US"/>
        </w:rPr>
        <w:t xml:space="preserve">” among </w:t>
      </w:r>
      <w:r w:rsidRPr="00E60C86">
        <w:rPr>
          <w:lang w:val="en-US"/>
        </w:rPr>
        <w:t>{beamManagement, codebook, nonCodebook, antennaSwitching},</w:t>
      </w:r>
      <w:r w:rsidR="00051FB2">
        <w:rPr>
          <w:lang w:val="en-US"/>
        </w:rPr>
        <w:t xml:space="preserve"> and, for each </w:t>
      </w:r>
      <w:r w:rsidR="00051FB2" w:rsidRPr="00E60C86">
        <w:rPr>
          <w:i/>
          <w:lang w:val="en-US"/>
        </w:rPr>
        <w:t>SRS-ResourceSet</w:t>
      </w:r>
      <w:r w:rsidR="00051FB2">
        <w:rPr>
          <w:i/>
          <w:lang w:val="en-US"/>
        </w:rPr>
        <w:t>,</w:t>
      </w:r>
      <w:r w:rsidR="00051FB2">
        <w:rPr>
          <w:lang w:val="en-US"/>
        </w:rPr>
        <w:t xml:space="preserve"> only one usage can be configured.</w:t>
      </w:r>
    </w:p>
    <w:p w14:paraId="1A031DB9" w14:textId="47E3FAE6" w:rsidR="00051FB2" w:rsidRDefault="00051FB2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For example, when </w:t>
      </w:r>
      <w:r w:rsidRPr="00E60C86">
        <w:rPr>
          <w:i/>
          <w:lang w:val="en-US"/>
        </w:rPr>
        <w:t>SRS-ResourceSet</w:t>
      </w:r>
      <w:r>
        <w:rPr>
          <w:i/>
          <w:lang w:val="en-US"/>
        </w:rPr>
        <w:t xml:space="preserve"> </w:t>
      </w:r>
      <w:r>
        <w:rPr>
          <w:lang w:val="en-US"/>
        </w:rPr>
        <w:t>is configured with “usage” of “</w:t>
      </w:r>
      <w:r w:rsidRPr="00E60C86">
        <w:rPr>
          <w:lang w:val="en-US"/>
        </w:rPr>
        <w:t>antennaSwitching</w:t>
      </w:r>
      <w:r>
        <w:rPr>
          <w:lang w:val="en-US"/>
        </w:rPr>
        <w:t xml:space="preserve">”, it is intended to be used for reciprocity-based DL channel acquisition. However, the same </w:t>
      </w:r>
      <w:r w:rsidRPr="00E60C86">
        <w:rPr>
          <w:i/>
          <w:lang w:val="en-US"/>
        </w:rPr>
        <w:t>SRS-ResourceSet</w:t>
      </w:r>
      <w:r>
        <w:rPr>
          <w:lang w:val="en-US"/>
        </w:rPr>
        <w:t xml:space="preserve"> should also be allowed to be used for antenna selection to be combined with other use case</w:t>
      </w:r>
      <w:r w:rsidR="00C60F80">
        <w:rPr>
          <w:lang w:val="en-US"/>
        </w:rPr>
        <w:t>s</w:t>
      </w:r>
      <w:r>
        <w:rPr>
          <w:lang w:val="en-US"/>
        </w:rPr>
        <w:t xml:space="preserve">, such as, codebook based or non-codebook based PUSCH operation. Therefore, we have the following proposal </w:t>
      </w:r>
    </w:p>
    <w:p w14:paraId="3E1B9BA8" w14:textId="1F5EBA16" w:rsidR="00051FB2" w:rsidRDefault="00051FB2" w:rsidP="00E95717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>Proposal 1</w:t>
      </w:r>
      <w:r>
        <w:rPr>
          <w:b/>
          <w:i/>
          <w:lang w:val="en-US"/>
        </w:rPr>
        <w:t xml:space="preserve"> In Rel-17, support to configure a single SRS-ResourceSet with multiple usage simultaneously, especially the cases “codebook + antennaSwitching” and “nonCodebook + antennaSwitching”</w:t>
      </w:r>
    </w:p>
    <w:p w14:paraId="69346C90" w14:textId="428F321D" w:rsidR="009F4770" w:rsidRPr="009F4770" w:rsidRDefault="009F4770" w:rsidP="009F4770">
      <w:pPr>
        <w:pStyle w:val="Heading1"/>
      </w:pPr>
      <w:r w:rsidRPr="009F4770">
        <w:lastRenderedPageBreak/>
        <w:t xml:space="preserve">Enhancement to AP-SRS triggering offset </w:t>
      </w:r>
    </w:p>
    <w:p w14:paraId="1182681B" w14:textId="77777777" w:rsidR="00354D95" w:rsidRDefault="00695FD4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Rel-15/16, like AP-CSI-RS, the AP-SRS triggering offset is semi-statically configured by RRC</w:t>
      </w:r>
      <w:r w:rsidR="008675AF">
        <w:rPr>
          <w:lang w:val="en-US"/>
        </w:rPr>
        <w:t xml:space="preserve"> as </w:t>
      </w:r>
      <w:r w:rsidR="008675AF" w:rsidRPr="008675AF">
        <w:rPr>
          <w:i/>
          <w:lang w:val="en-US"/>
        </w:rPr>
        <w:t>slotOffset</w:t>
      </w:r>
      <w:r w:rsidR="008675AF" w:rsidRPr="008675AF">
        <w:rPr>
          <w:lang w:val="en-US"/>
        </w:rPr>
        <w:t xml:space="preserve"> in </w:t>
      </w:r>
      <w:r w:rsidR="008675AF" w:rsidRPr="009D5A91">
        <w:rPr>
          <w:i/>
          <w:lang w:val="en-US"/>
        </w:rPr>
        <w:t>SRS-ResourceSet</w:t>
      </w:r>
      <w:r w:rsidR="009D5A91">
        <w:rPr>
          <w:lang w:val="en-US"/>
        </w:rPr>
        <w:t xml:space="preserve">, and, UE is only allowed to exactly follow the RRC configured slot offset, i.e., if the indicated AP-SRS transmission occasion </w:t>
      </w:r>
      <w:r w:rsidR="00354D95">
        <w:rPr>
          <w:lang w:val="en-US"/>
        </w:rPr>
        <w:t xml:space="preserve">collide with “DL” symbols, etc., UE has to drop the SRS transmission. </w:t>
      </w:r>
    </w:p>
    <w:p w14:paraId="18C6A8E0" w14:textId="77777777" w:rsidR="00436FDC" w:rsidRDefault="00436FDC" w:rsidP="00E95717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Furthermore, there are quite some restrictions in terms of </w:t>
      </w:r>
      <w:r w:rsidR="00695FD4" w:rsidRPr="00E60C86">
        <w:rPr>
          <w:i/>
          <w:lang w:val="en-US"/>
        </w:rPr>
        <w:t>SRS-ResourceSet</w:t>
      </w:r>
      <w:r w:rsidR="00695FD4">
        <w:rPr>
          <w:lang w:val="en-US"/>
        </w:rPr>
        <w:t xml:space="preserve"> </w:t>
      </w:r>
      <w:r>
        <w:rPr>
          <w:lang w:val="en-US"/>
        </w:rPr>
        <w:t xml:space="preserve">configurations </w:t>
      </w:r>
    </w:p>
    <w:p w14:paraId="2C3E471D" w14:textId="7B689233" w:rsidR="00436FDC" w:rsidRDefault="00436FDC" w:rsidP="002D329D">
      <w:pPr>
        <w:pStyle w:val="0Maintext"/>
        <w:numPr>
          <w:ilvl w:val="0"/>
          <w:numId w:val="13"/>
        </w:numPr>
        <w:spacing w:after="120"/>
        <w:rPr>
          <w:lang w:val="en-US"/>
        </w:rPr>
      </w:pPr>
      <w:r w:rsidRPr="00436FDC">
        <w:rPr>
          <w:lang w:val="en-US"/>
        </w:rPr>
        <w:t>Only one SRS resource set can be configured for usage of codebook</w:t>
      </w:r>
    </w:p>
    <w:p w14:paraId="29B3F1E4" w14:textId="59A6BA35" w:rsidR="00436FDC" w:rsidRPr="00436FDC" w:rsidRDefault="00436FDC" w:rsidP="00436FDC">
      <w:pPr>
        <w:pStyle w:val="0Maintext"/>
        <w:numPr>
          <w:ilvl w:val="0"/>
          <w:numId w:val="13"/>
        </w:numPr>
        <w:spacing w:after="120"/>
        <w:rPr>
          <w:lang w:val="en-US"/>
        </w:rPr>
      </w:pPr>
      <w:r w:rsidRPr="00436FDC">
        <w:rPr>
          <w:lang w:val="en-US"/>
        </w:rPr>
        <w:t xml:space="preserve">Only one SRS resource set can be configured for usage of </w:t>
      </w:r>
      <w:r>
        <w:rPr>
          <w:lang w:val="en-US"/>
        </w:rPr>
        <w:t>nonC</w:t>
      </w:r>
      <w:r w:rsidRPr="00436FDC">
        <w:rPr>
          <w:lang w:val="en-US"/>
        </w:rPr>
        <w:t>odebook</w:t>
      </w:r>
    </w:p>
    <w:p w14:paraId="0D5F3D26" w14:textId="1A280BF7" w:rsidR="009F4770" w:rsidRDefault="00436FDC" w:rsidP="00436FDC">
      <w:pPr>
        <w:pStyle w:val="0Maintext"/>
        <w:numPr>
          <w:ilvl w:val="0"/>
          <w:numId w:val="13"/>
        </w:numPr>
        <w:spacing w:after="120"/>
        <w:rPr>
          <w:lang w:val="en-US"/>
        </w:rPr>
      </w:pPr>
      <w:r>
        <w:rPr>
          <w:lang w:val="en-US"/>
        </w:rPr>
        <w:t xml:space="preserve">Many restrictions and maximum two SRS resource sets can be configured for usage of </w:t>
      </w:r>
      <w:r w:rsidRPr="00E60C86">
        <w:rPr>
          <w:lang w:val="en-US"/>
        </w:rPr>
        <w:t>antennaSwitching</w:t>
      </w:r>
    </w:p>
    <w:p w14:paraId="2A223B94" w14:textId="77777777" w:rsidR="006A4A40" w:rsidRDefault="00436FDC" w:rsidP="006A4A40">
      <w:pPr>
        <w:pStyle w:val="0Maintext"/>
        <w:spacing w:after="120"/>
        <w:ind w:firstLine="0"/>
        <w:jc w:val="left"/>
        <w:rPr>
          <w:lang w:val="en-US"/>
        </w:rPr>
      </w:pPr>
      <w:r>
        <w:rPr>
          <w:lang w:val="en-US"/>
        </w:rPr>
        <w:t xml:space="preserve">All the above restrictions may limit the flexibility of AP-SRS triggering. Therefore, we have the following proposal </w:t>
      </w:r>
    </w:p>
    <w:p w14:paraId="7809BE99" w14:textId="323D30AC" w:rsidR="00436FDC" w:rsidRPr="006A4A40" w:rsidRDefault="00436FDC" w:rsidP="006A4A40">
      <w:pPr>
        <w:pStyle w:val="0Maintext"/>
        <w:spacing w:after="120"/>
        <w:ind w:firstLine="0"/>
        <w:jc w:val="left"/>
        <w:rPr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2 In Rel-17, consider to </w:t>
      </w:r>
      <w:r w:rsidR="006179EA">
        <w:rPr>
          <w:b/>
          <w:i/>
          <w:lang w:val="en-US"/>
        </w:rPr>
        <w:t>enhance</w:t>
      </w:r>
      <w:r>
        <w:rPr>
          <w:b/>
          <w:i/>
          <w:lang w:val="en-US"/>
        </w:rPr>
        <w:t xml:space="preserve"> SRS to allow more flexible triggering slot offset for AP-SRS</w:t>
      </w:r>
    </w:p>
    <w:p w14:paraId="45A9036D" w14:textId="7107A808" w:rsidR="006A4A40" w:rsidRDefault="001F6A3A" w:rsidP="00766713">
      <w:pPr>
        <w:pStyle w:val="Heading1"/>
      </w:pPr>
      <w:r w:rsidRPr="001F6A3A">
        <w:t xml:space="preserve"> </w:t>
      </w:r>
      <w:r w:rsidR="00762B32">
        <w:t>M</w:t>
      </w:r>
      <w:r w:rsidR="00955D34">
        <w:t>ore flexible SRS configuration</w:t>
      </w:r>
    </w:p>
    <w:p w14:paraId="6F4C1DA2" w14:textId="77777777" w:rsidR="006A4A40" w:rsidRDefault="006A4A40" w:rsidP="00436FD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Rel-15/16, the following restrictions on SRS configurations exist </w:t>
      </w:r>
    </w:p>
    <w:p w14:paraId="7F42BB61" w14:textId="77777777" w:rsidR="006A4A40" w:rsidRPr="006A4A40" w:rsidRDefault="006A4A40" w:rsidP="006A4A40">
      <w:pPr>
        <w:pStyle w:val="0Maintext"/>
        <w:numPr>
          <w:ilvl w:val="0"/>
          <w:numId w:val="14"/>
        </w:numPr>
        <w:spacing w:after="120" w:afterAutospacing="0" w:line="240" w:lineRule="auto"/>
        <w:rPr>
          <w:b/>
          <w:i/>
          <w:lang w:val="en-US"/>
        </w:rPr>
      </w:pPr>
      <w:r>
        <w:rPr>
          <w:lang w:val="en-US"/>
        </w:rPr>
        <w:t>In Rel-15, SRS can only be transmitted among the last 6 symbols in a slot</w:t>
      </w:r>
    </w:p>
    <w:p w14:paraId="245FBBFD" w14:textId="41D1B840" w:rsidR="006A4A40" w:rsidRPr="006A4A40" w:rsidRDefault="006A4A40" w:rsidP="006A4A40">
      <w:pPr>
        <w:pStyle w:val="0Maintext"/>
        <w:numPr>
          <w:ilvl w:val="0"/>
          <w:numId w:val="14"/>
        </w:numPr>
        <w:spacing w:after="120" w:afterAutospacing="0" w:line="240" w:lineRule="auto"/>
        <w:rPr>
          <w:b/>
          <w:i/>
          <w:lang w:val="en-US"/>
        </w:rPr>
      </w:pPr>
      <w:r>
        <w:rPr>
          <w:lang w:val="en-US"/>
        </w:rPr>
        <w:t>In Rel-15, SRS is allowed to be transmitted in any symbol in a slot, however, current specification and capability design is only clear for NRU and NR positioning. It is not clear whether this relaxation is allowed for the other use cases.</w:t>
      </w:r>
    </w:p>
    <w:p w14:paraId="2596347C" w14:textId="7F06E0FF" w:rsidR="006A4A40" w:rsidRPr="006A4A40" w:rsidRDefault="006A4A40" w:rsidP="006A4A40">
      <w:pPr>
        <w:pStyle w:val="0Maintext"/>
        <w:numPr>
          <w:ilvl w:val="0"/>
          <w:numId w:val="14"/>
        </w:numPr>
        <w:spacing w:after="120" w:afterAutospacing="0" w:line="240" w:lineRule="auto"/>
        <w:rPr>
          <w:b/>
          <w:i/>
          <w:lang w:val="en-US"/>
        </w:rPr>
      </w:pPr>
      <w:r>
        <w:rPr>
          <w:lang w:val="en-US"/>
        </w:rPr>
        <w:t xml:space="preserve">Maximum 4 SRS repetitions </w:t>
      </w:r>
    </w:p>
    <w:p w14:paraId="687E634F" w14:textId="53B4B360" w:rsidR="006A4A40" w:rsidRDefault="006A4A40" w:rsidP="006A4A40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Therefore, we have the following proposal </w:t>
      </w:r>
    </w:p>
    <w:p w14:paraId="29A97F1D" w14:textId="77777777" w:rsidR="003F1DD1" w:rsidRPr="00946E39" w:rsidRDefault="003F1DD1" w:rsidP="003F1DD1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3 In Rel-17, consider to enhance SRS to allow more flexible SRS configurations in the areas of (1) flexible SRS location in a slot (2) More SRS repetition (3) SRS capacity enhancement via TD-OCC</w:t>
      </w:r>
    </w:p>
    <w:p w14:paraId="72C52847" w14:textId="7472D3DE" w:rsidR="00604966" w:rsidRPr="001F6A3A" w:rsidRDefault="00604966" w:rsidP="00604966">
      <w:pPr>
        <w:pStyle w:val="Heading1"/>
      </w:pPr>
      <w:r w:rsidRPr="001F6A3A">
        <w:t>Enhancement to SRS antenna switching</w:t>
      </w:r>
    </w:p>
    <w:p w14:paraId="01ED0705" w14:textId="77777777" w:rsidR="00C91F93" w:rsidRDefault="00C91F93" w:rsidP="006A4A40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Rel-15/16, for </w:t>
      </w:r>
      <w:r w:rsidRPr="00E60C86">
        <w:rPr>
          <w:i/>
          <w:lang w:val="en-US"/>
        </w:rPr>
        <w:t>SRS-ResourceSet</w:t>
      </w:r>
      <w:r>
        <w:rPr>
          <w:lang w:val="en-US"/>
        </w:rPr>
        <w:t xml:space="preserve"> configured with usage of </w:t>
      </w:r>
      <w:r w:rsidRPr="00E60C86">
        <w:rPr>
          <w:lang w:val="en-US"/>
        </w:rPr>
        <w:t>antennaSwitching</w:t>
      </w:r>
      <w:r>
        <w:rPr>
          <w:lang w:val="en-US"/>
        </w:rPr>
        <w:t xml:space="preserve">, only the following antenna configurations are supported </w:t>
      </w:r>
    </w:p>
    <w:p w14:paraId="7C163770" w14:textId="77777777" w:rsidR="00C91F93" w:rsidRDefault="00C91F93" w:rsidP="00C91F93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1T1R, 2T2R, 4T4R</w:t>
      </w:r>
    </w:p>
    <w:p w14:paraId="4A594691" w14:textId="77777777" w:rsidR="00C91F93" w:rsidRDefault="00C91F93" w:rsidP="00C91F93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1T2R, 1T4R</w:t>
      </w:r>
    </w:p>
    <w:p w14:paraId="7724EF6C" w14:textId="77777777" w:rsidR="00C91F93" w:rsidRDefault="00C91F93" w:rsidP="00C91F93">
      <w:pPr>
        <w:pStyle w:val="0Maintext"/>
        <w:numPr>
          <w:ilvl w:val="0"/>
          <w:numId w:val="15"/>
        </w:numPr>
        <w:spacing w:after="120" w:afterAutospacing="0" w:line="240" w:lineRule="auto"/>
        <w:rPr>
          <w:lang w:val="en-US"/>
        </w:rPr>
      </w:pPr>
      <w:r>
        <w:rPr>
          <w:lang w:val="en-US"/>
        </w:rPr>
        <w:t>2T4R</w:t>
      </w:r>
    </w:p>
    <w:p w14:paraId="1E4CE0E6" w14:textId="556EB875" w:rsidR="00C64C0F" w:rsidRDefault="000C2C00" w:rsidP="00C91F9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As part of Rel-17 FeMIMO WID, it was agreed to specify </w:t>
      </w:r>
      <w:r w:rsidRPr="000C2C00">
        <w:rPr>
          <w:lang w:val="en-US"/>
        </w:rPr>
        <w:t>SRS switching for up to 8 antennas (e.g., xTyR, x = {1, 2, 4} and y = {6, 8})</w:t>
      </w:r>
      <w:r w:rsidR="00C91F93" w:rsidRPr="00C91F93">
        <w:rPr>
          <w:lang w:val="en-US"/>
        </w:rPr>
        <w:t>}</w:t>
      </w:r>
      <w:r>
        <w:rPr>
          <w:lang w:val="en-US"/>
        </w:rPr>
        <w:t xml:space="preserve">. </w:t>
      </w:r>
      <w:r w:rsidR="00C64C0F">
        <w:rPr>
          <w:lang w:val="en-US"/>
        </w:rPr>
        <w:t>However,</w:t>
      </w:r>
      <w:r>
        <w:rPr>
          <w:lang w:val="en-US"/>
        </w:rPr>
        <w:t xml:space="preserve"> in practical </w:t>
      </w:r>
      <w:r w:rsidR="00C64C0F">
        <w:rPr>
          <w:lang w:val="en-US"/>
        </w:rPr>
        <w:t xml:space="preserve">deployment, </w:t>
      </w:r>
      <w:r w:rsidR="00C64C0F" w:rsidRPr="00C91F93">
        <w:rPr>
          <w:lang w:val="en-US"/>
        </w:rPr>
        <w:t>we</w:t>
      </w:r>
      <w:r>
        <w:rPr>
          <w:lang w:val="en-US"/>
        </w:rPr>
        <w:t xml:space="preserve"> do not see the </w:t>
      </w:r>
      <w:r w:rsidR="00C64C0F">
        <w:rPr>
          <w:lang w:val="en-US"/>
        </w:rPr>
        <w:t>use case</w:t>
      </w:r>
      <w:r>
        <w:rPr>
          <w:lang w:val="en-US"/>
        </w:rPr>
        <w:t xml:space="preserve"> for </w:t>
      </w:r>
      <w:r w:rsidR="00C64C0F">
        <w:rPr>
          <w:lang w:val="en-US"/>
        </w:rPr>
        <w:t>6 and 8 Rx antennas. Therefore, we have the following proposal</w:t>
      </w:r>
    </w:p>
    <w:p w14:paraId="7E45B5AE" w14:textId="21BF210A" w:rsidR="00C64C0F" w:rsidRDefault="00C64C0F" w:rsidP="00C64C0F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4 More deployment justification is needed to specify </w:t>
      </w:r>
      <w:r w:rsidRPr="00C64C0F">
        <w:rPr>
          <w:b/>
          <w:i/>
          <w:lang w:val="en-US"/>
        </w:rPr>
        <w:t>SRS</w:t>
      </w:r>
      <w:r>
        <w:rPr>
          <w:b/>
          <w:i/>
          <w:lang w:val="en-US"/>
        </w:rPr>
        <w:t xml:space="preserve"> antenna</w:t>
      </w:r>
      <w:r w:rsidRPr="00C64C0F">
        <w:rPr>
          <w:b/>
          <w:i/>
          <w:lang w:val="en-US"/>
        </w:rPr>
        <w:t xml:space="preserve"> switching for </w:t>
      </w:r>
      <w:r>
        <w:rPr>
          <w:b/>
          <w:i/>
          <w:lang w:val="en-US"/>
        </w:rPr>
        <w:t xml:space="preserve">6 or 8 Rx </w:t>
      </w:r>
      <w:r w:rsidRPr="00C64C0F">
        <w:rPr>
          <w:b/>
          <w:i/>
          <w:lang w:val="en-US"/>
        </w:rPr>
        <w:t>antennas</w:t>
      </w: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76D131B0" w14:textId="77777777" w:rsidR="00BB2F81" w:rsidRDefault="00BB2F81" w:rsidP="00BB2F81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RAN#86 meeting, Rel-17 FeMIMO WI was approved in RP-193133 [1]. Four main areas haven been identified for the Rel-17 FeMIMO, namely</w:t>
      </w:r>
    </w:p>
    <w:p w14:paraId="526C2A38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multi-beam operation, mainly targeting FR2 while also applicable to FR1</w:t>
      </w:r>
    </w:p>
    <w:p w14:paraId="1A9C74CC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the support for multi-TRP deployment, targeting both FR1 and FR2</w:t>
      </w:r>
    </w:p>
    <w:p w14:paraId="7F397066" w14:textId="77777777" w:rsidR="00BB2F81" w:rsidRPr="00A56BF2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SRS, targeting both FR1 and FR2</w:t>
      </w:r>
    </w:p>
    <w:p w14:paraId="599A0565" w14:textId="77777777" w:rsidR="00BB2F81" w:rsidRDefault="00BB2F81" w:rsidP="00BB6E92">
      <w:pPr>
        <w:pStyle w:val="0Maintext"/>
        <w:numPr>
          <w:ilvl w:val="0"/>
          <w:numId w:val="6"/>
        </w:numPr>
        <w:spacing w:after="120" w:afterAutospacing="0" w:line="240" w:lineRule="auto"/>
        <w:contextualSpacing/>
        <w:rPr>
          <w:lang w:val="en-US"/>
        </w:rPr>
      </w:pPr>
      <w:r w:rsidRPr="0051690F">
        <w:t>Enhancement on CSI measurement and reporting</w:t>
      </w:r>
    </w:p>
    <w:p w14:paraId="04CDD5C7" w14:textId="77777777" w:rsidR="00BB2F81" w:rsidRPr="00BB2F81" w:rsidRDefault="00BB2F81" w:rsidP="00BB2F81">
      <w:pPr>
        <w:pStyle w:val="0Maintext"/>
        <w:spacing w:after="120" w:afterAutospacing="0" w:line="240" w:lineRule="auto"/>
        <w:ind w:left="720" w:firstLine="0"/>
        <w:contextualSpacing/>
        <w:rPr>
          <w:lang w:val="en-US"/>
        </w:rPr>
      </w:pPr>
    </w:p>
    <w:p w14:paraId="10AD999E" w14:textId="77777777" w:rsidR="00CA33F1" w:rsidRDefault="00CA33F1" w:rsidP="00CA33F1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provide our views on the Rel-17 FeMIMO SRS enhancement in the following areas </w:t>
      </w:r>
    </w:p>
    <w:p w14:paraId="6EEAF87E" w14:textId="77777777" w:rsidR="00CA33F1" w:rsidRDefault="00CA33F1" w:rsidP="00CA33F1">
      <w:pPr>
        <w:pStyle w:val="0Maintext"/>
        <w:numPr>
          <w:ilvl w:val="0"/>
          <w:numId w:val="12"/>
        </w:numPr>
        <w:spacing w:after="120"/>
        <w:rPr>
          <w:lang w:val="en-US"/>
        </w:rPr>
      </w:pPr>
      <w:r>
        <w:rPr>
          <w:lang w:val="en-US"/>
        </w:rPr>
        <w:t>More efficient SRS resource set usage configuration</w:t>
      </w:r>
    </w:p>
    <w:p w14:paraId="474BFF85" w14:textId="77777777" w:rsidR="00CA33F1" w:rsidRDefault="00CA33F1" w:rsidP="00CA33F1">
      <w:pPr>
        <w:pStyle w:val="0Maintext"/>
        <w:numPr>
          <w:ilvl w:val="0"/>
          <w:numId w:val="12"/>
        </w:numPr>
        <w:spacing w:after="120"/>
        <w:rPr>
          <w:lang w:val="en-US"/>
        </w:rPr>
      </w:pPr>
      <w:r>
        <w:rPr>
          <w:lang w:val="en-US"/>
        </w:rPr>
        <w:t xml:space="preserve">Enhancement to AP-SRS triggering offset </w:t>
      </w:r>
    </w:p>
    <w:p w14:paraId="499673FF" w14:textId="77777777" w:rsidR="00CA33F1" w:rsidRDefault="00CA33F1" w:rsidP="00CA33F1">
      <w:pPr>
        <w:pStyle w:val="0Maintext"/>
        <w:numPr>
          <w:ilvl w:val="0"/>
          <w:numId w:val="12"/>
        </w:numPr>
        <w:spacing w:after="120"/>
        <w:rPr>
          <w:lang w:val="en-US"/>
        </w:rPr>
      </w:pPr>
      <w:r>
        <w:rPr>
          <w:lang w:val="en-US"/>
        </w:rPr>
        <w:t>More flexible SRS configuration including (1) flexible starting symbol (2) More SRS repetition (3) SRS capability enhancement via TD-OCC</w:t>
      </w:r>
    </w:p>
    <w:p w14:paraId="39580661" w14:textId="605E41AA" w:rsidR="00CA33F1" w:rsidRDefault="00CA33F1" w:rsidP="00AF4509">
      <w:pPr>
        <w:pStyle w:val="0Maintext"/>
        <w:numPr>
          <w:ilvl w:val="0"/>
          <w:numId w:val="12"/>
        </w:numPr>
        <w:spacing w:after="120"/>
        <w:rPr>
          <w:lang w:val="en-US"/>
        </w:rPr>
      </w:pPr>
      <w:r>
        <w:rPr>
          <w:lang w:val="en-US"/>
        </w:rPr>
        <w:t>Enhancement to SRS antenna switching</w:t>
      </w:r>
    </w:p>
    <w:p w14:paraId="1B09FF23" w14:textId="5EB4B3E4" w:rsidR="00CA33F1" w:rsidRDefault="00CA33F1" w:rsidP="00CA33F1">
      <w:pPr>
        <w:pStyle w:val="0Maintext"/>
        <w:spacing w:after="120"/>
        <w:ind w:firstLine="0"/>
        <w:rPr>
          <w:lang w:val="en-US"/>
        </w:rPr>
      </w:pPr>
      <w:r>
        <w:rPr>
          <w:lang w:val="en-US"/>
        </w:rPr>
        <w:t xml:space="preserve">We have the following proposals </w:t>
      </w:r>
    </w:p>
    <w:p w14:paraId="315F8E63" w14:textId="5A582858" w:rsidR="00AF4509" w:rsidRDefault="000971DB" w:rsidP="00BB2F81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>Proposal 1</w:t>
      </w:r>
      <w:r>
        <w:rPr>
          <w:b/>
          <w:i/>
          <w:lang w:val="en-US"/>
        </w:rPr>
        <w:t xml:space="preserve"> In Rel-17, support to configure a single SRS-ResourceSet with multiple usage simultaneously, especially the cases “codebook + antennaSwitching” and “nonCodebook + antennaSwitching”</w:t>
      </w:r>
    </w:p>
    <w:p w14:paraId="3673C6ED" w14:textId="77777777" w:rsidR="009741FD" w:rsidRPr="00DF6C19" w:rsidRDefault="009741FD" w:rsidP="00BB2F81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</w:p>
    <w:p w14:paraId="5C01F8E5" w14:textId="77777777" w:rsidR="00946E39" w:rsidRPr="006A4A40" w:rsidRDefault="00946E39" w:rsidP="00946E39">
      <w:pPr>
        <w:pStyle w:val="0Maintext"/>
        <w:spacing w:after="120"/>
        <w:ind w:firstLine="0"/>
        <w:jc w:val="left"/>
        <w:rPr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2 In Rel-17, consider to enhance SRS to allow more flexible triggering slot offset for AP-SRS</w:t>
      </w:r>
    </w:p>
    <w:p w14:paraId="411E786E" w14:textId="479B36E9" w:rsidR="00946E39" w:rsidRPr="00946E39" w:rsidRDefault="00946E39" w:rsidP="00946E39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3 In Rel-17, consider to enhance SRS to allow more flexible SRS configurations in the areas of (1) flexible SRS location in a slot (2) More SRS repetition (3) SRS </w:t>
      </w:r>
      <w:r w:rsidR="003F1DD1">
        <w:rPr>
          <w:b/>
          <w:i/>
          <w:lang w:val="en-US"/>
        </w:rPr>
        <w:t>capacity</w:t>
      </w:r>
      <w:r>
        <w:rPr>
          <w:b/>
          <w:i/>
          <w:lang w:val="en-US"/>
        </w:rPr>
        <w:t xml:space="preserve"> enhancement via TD-OCC</w:t>
      </w:r>
    </w:p>
    <w:p w14:paraId="68267D2B" w14:textId="77777777" w:rsidR="00946E39" w:rsidRDefault="00946E39" w:rsidP="00CD032B">
      <w:pPr>
        <w:rPr>
          <w:b/>
          <w:i/>
          <w:sz w:val="20"/>
          <w:szCs w:val="20"/>
        </w:rPr>
      </w:pPr>
    </w:p>
    <w:p w14:paraId="279CC2B3" w14:textId="0C8F3454" w:rsidR="00946E39" w:rsidRPr="00946E39" w:rsidRDefault="00946E39" w:rsidP="00946E39">
      <w:pPr>
        <w:pStyle w:val="0Maintext"/>
        <w:spacing w:after="120" w:afterAutospacing="0" w:line="240" w:lineRule="auto"/>
        <w:ind w:firstLine="0"/>
        <w:rPr>
          <w:b/>
          <w:i/>
          <w:lang w:val="en-US"/>
        </w:rPr>
      </w:pPr>
      <w:r w:rsidRPr="00051FB2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 xml:space="preserve">4 More deployment justification is needed to specify </w:t>
      </w:r>
      <w:r w:rsidRPr="00C64C0F">
        <w:rPr>
          <w:b/>
          <w:i/>
          <w:lang w:val="en-US"/>
        </w:rPr>
        <w:t>SRS</w:t>
      </w:r>
      <w:r>
        <w:rPr>
          <w:b/>
          <w:i/>
          <w:lang w:val="en-US"/>
        </w:rPr>
        <w:t xml:space="preserve"> antenna</w:t>
      </w:r>
      <w:r w:rsidRPr="00C64C0F">
        <w:rPr>
          <w:b/>
          <w:i/>
          <w:lang w:val="en-US"/>
        </w:rPr>
        <w:t xml:space="preserve"> switching for </w:t>
      </w:r>
      <w:r>
        <w:rPr>
          <w:b/>
          <w:i/>
          <w:lang w:val="en-US"/>
        </w:rPr>
        <w:t xml:space="preserve">6 or 8 Rx </w:t>
      </w:r>
      <w:r w:rsidRPr="00C64C0F">
        <w:rPr>
          <w:b/>
          <w:i/>
          <w:lang w:val="en-US"/>
        </w:rPr>
        <w:t>antennas</w:t>
      </w:r>
    </w:p>
    <w:p w14:paraId="2A5BA4DC" w14:textId="6DB80A0A" w:rsidR="002134C9" w:rsidRDefault="002134C9" w:rsidP="002134C9">
      <w:pPr>
        <w:pStyle w:val="Heading1"/>
      </w:pPr>
      <w:r>
        <w:t>Reference</w:t>
      </w:r>
    </w:p>
    <w:p w14:paraId="48D3502F" w14:textId="32B378D8" w:rsidR="002134C9" w:rsidRPr="00DC4C61" w:rsidRDefault="007A022B" w:rsidP="00DC4C61">
      <w:pPr>
        <w:numPr>
          <w:ilvl w:val="0"/>
          <w:numId w:val="2"/>
        </w:numPr>
        <w:tabs>
          <w:tab w:val="clear" w:pos="657"/>
          <w:tab w:val="num" w:pos="56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="562" w:hanging="562"/>
        <w:textAlignment w:val="baseline"/>
      </w:pPr>
      <w:r w:rsidRPr="007A022B">
        <w:rPr>
          <w:sz w:val="20"/>
          <w:szCs w:val="20"/>
        </w:rPr>
        <w:t>RP-193133, "New WID: Further enhancements on MIMO for NR", 3GPP TSG RAN Meeting #86, Sitges, Spain, December 9-12, 2019</w:t>
      </w:r>
    </w:p>
    <w:sectPr w:rsidR="002134C9" w:rsidRPr="00DC4C61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SimHe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715691"/>
    <w:multiLevelType w:val="hybridMultilevel"/>
    <w:tmpl w:val="E7EA826C"/>
    <w:lvl w:ilvl="0" w:tplc="B4E2E7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8E2A0D"/>
    <w:multiLevelType w:val="multilevel"/>
    <w:tmpl w:val="4F8632D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6AB2721"/>
    <w:multiLevelType w:val="hybridMultilevel"/>
    <w:tmpl w:val="B28E8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4D1697"/>
    <w:multiLevelType w:val="hybridMultilevel"/>
    <w:tmpl w:val="AA3E8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B7097"/>
    <w:multiLevelType w:val="hybridMultilevel"/>
    <w:tmpl w:val="5540E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D0387"/>
    <w:multiLevelType w:val="hybridMultilevel"/>
    <w:tmpl w:val="1E62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9E34093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F122F7E"/>
    <w:multiLevelType w:val="hybridMultilevel"/>
    <w:tmpl w:val="400EC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DA3F06"/>
    <w:multiLevelType w:val="hybridMultilevel"/>
    <w:tmpl w:val="08167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543041"/>
    <w:multiLevelType w:val="hybridMultilevel"/>
    <w:tmpl w:val="F578B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E068A6"/>
    <w:multiLevelType w:val="hybridMultilevel"/>
    <w:tmpl w:val="3A80A1FC"/>
    <w:lvl w:ilvl="0" w:tplc="63DA2D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</w:num>
  <w:num w:numId="5">
    <w:abstractNumId w:val="3"/>
  </w:num>
  <w:num w:numId="6">
    <w:abstractNumId w:val="14"/>
  </w:num>
  <w:num w:numId="7">
    <w:abstractNumId w:val="7"/>
  </w:num>
  <w:num w:numId="8">
    <w:abstractNumId w:val="6"/>
  </w:num>
  <w:num w:numId="9">
    <w:abstractNumId w:val="12"/>
  </w:num>
  <w:num w:numId="10">
    <w:abstractNumId w:val="9"/>
  </w:num>
  <w:num w:numId="11">
    <w:abstractNumId w:val="4"/>
  </w:num>
  <w:num w:numId="12">
    <w:abstractNumId w:val="8"/>
  </w:num>
  <w:num w:numId="13">
    <w:abstractNumId w:val="11"/>
  </w:num>
  <w:num w:numId="14">
    <w:abstractNumId w:val="13"/>
  </w:num>
  <w:num w:numId="15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645"/>
    <w:rsid w:val="00031E68"/>
    <w:rsid w:val="00033D5B"/>
    <w:rsid w:val="000359AB"/>
    <w:rsid w:val="00041988"/>
    <w:rsid w:val="00044CC2"/>
    <w:rsid w:val="000461DE"/>
    <w:rsid w:val="000472B8"/>
    <w:rsid w:val="0005018D"/>
    <w:rsid w:val="00051FB2"/>
    <w:rsid w:val="0005388A"/>
    <w:rsid w:val="0005612B"/>
    <w:rsid w:val="000605BB"/>
    <w:rsid w:val="0006076E"/>
    <w:rsid w:val="000616D0"/>
    <w:rsid w:val="00070C36"/>
    <w:rsid w:val="00071398"/>
    <w:rsid w:val="00072724"/>
    <w:rsid w:val="00073136"/>
    <w:rsid w:val="00080826"/>
    <w:rsid w:val="000816F6"/>
    <w:rsid w:val="000926BF"/>
    <w:rsid w:val="00092A85"/>
    <w:rsid w:val="000971DB"/>
    <w:rsid w:val="000A0881"/>
    <w:rsid w:val="000A1890"/>
    <w:rsid w:val="000B1408"/>
    <w:rsid w:val="000C2C00"/>
    <w:rsid w:val="000C3D00"/>
    <w:rsid w:val="000C42F2"/>
    <w:rsid w:val="000C7A30"/>
    <w:rsid w:val="000D1A8F"/>
    <w:rsid w:val="000D5020"/>
    <w:rsid w:val="000E284E"/>
    <w:rsid w:val="000E2B01"/>
    <w:rsid w:val="000E6DE7"/>
    <w:rsid w:val="000F06FE"/>
    <w:rsid w:val="000F2C70"/>
    <w:rsid w:val="000F50D5"/>
    <w:rsid w:val="00103258"/>
    <w:rsid w:val="00113855"/>
    <w:rsid w:val="001144DC"/>
    <w:rsid w:val="0011495B"/>
    <w:rsid w:val="00116822"/>
    <w:rsid w:val="00127219"/>
    <w:rsid w:val="00131BBD"/>
    <w:rsid w:val="00140849"/>
    <w:rsid w:val="001454B7"/>
    <w:rsid w:val="00147208"/>
    <w:rsid w:val="00153773"/>
    <w:rsid w:val="00165EE3"/>
    <w:rsid w:val="00167B8F"/>
    <w:rsid w:val="001779C8"/>
    <w:rsid w:val="0018293E"/>
    <w:rsid w:val="0018607A"/>
    <w:rsid w:val="00194352"/>
    <w:rsid w:val="00194BBD"/>
    <w:rsid w:val="001963D3"/>
    <w:rsid w:val="001B160F"/>
    <w:rsid w:val="001B26ED"/>
    <w:rsid w:val="001B2AEE"/>
    <w:rsid w:val="001B7C08"/>
    <w:rsid w:val="001C159F"/>
    <w:rsid w:val="001C276B"/>
    <w:rsid w:val="001C59CA"/>
    <w:rsid w:val="001C5FBE"/>
    <w:rsid w:val="001D09D4"/>
    <w:rsid w:val="001D5CE5"/>
    <w:rsid w:val="001D749D"/>
    <w:rsid w:val="001D754C"/>
    <w:rsid w:val="001E07D4"/>
    <w:rsid w:val="001F1032"/>
    <w:rsid w:val="001F14E7"/>
    <w:rsid w:val="001F6A3A"/>
    <w:rsid w:val="00205B31"/>
    <w:rsid w:val="002121EE"/>
    <w:rsid w:val="002134C9"/>
    <w:rsid w:val="00213801"/>
    <w:rsid w:val="0021507B"/>
    <w:rsid w:val="00225773"/>
    <w:rsid w:val="00245D45"/>
    <w:rsid w:val="00246369"/>
    <w:rsid w:val="002468A4"/>
    <w:rsid w:val="002473C0"/>
    <w:rsid w:val="00252B41"/>
    <w:rsid w:val="00252C48"/>
    <w:rsid w:val="00256232"/>
    <w:rsid w:val="00261A5F"/>
    <w:rsid w:val="0026321C"/>
    <w:rsid w:val="00266E0F"/>
    <w:rsid w:val="00270999"/>
    <w:rsid w:val="0027140A"/>
    <w:rsid w:val="00271D73"/>
    <w:rsid w:val="00273E87"/>
    <w:rsid w:val="00274F27"/>
    <w:rsid w:val="002805F2"/>
    <w:rsid w:val="00284AB0"/>
    <w:rsid w:val="00285B13"/>
    <w:rsid w:val="00291935"/>
    <w:rsid w:val="002948FF"/>
    <w:rsid w:val="002972B7"/>
    <w:rsid w:val="002A04A9"/>
    <w:rsid w:val="002A274D"/>
    <w:rsid w:val="002A29BB"/>
    <w:rsid w:val="002A5B21"/>
    <w:rsid w:val="002B162B"/>
    <w:rsid w:val="002B3367"/>
    <w:rsid w:val="002B72F3"/>
    <w:rsid w:val="002C0085"/>
    <w:rsid w:val="002C4EFD"/>
    <w:rsid w:val="002C57AC"/>
    <w:rsid w:val="002D2B50"/>
    <w:rsid w:val="002D51E0"/>
    <w:rsid w:val="002D627F"/>
    <w:rsid w:val="002E770C"/>
    <w:rsid w:val="002E7927"/>
    <w:rsid w:val="00305534"/>
    <w:rsid w:val="00307BFB"/>
    <w:rsid w:val="003105DC"/>
    <w:rsid w:val="003121D9"/>
    <w:rsid w:val="0032399B"/>
    <w:rsid w:val="00333C79"/>
    <w:rsid w:val="0034266A"/>
    <w:rsid w:val="0034417B"/>
    <w:rsid w:val="00351A93"/>
    <w:rsid w:val="0035494F"/>
    <w:rsid w:val="00354D95"/>
    <w:rsid w:val="00356A2B"/>
    <w:rsid w:val="00366F52"/>
    <w:rsid w:val="00373D5E"/>
    <w:rsid w:val="0037598C"/>
    <w:rsid w:val="0037727E"/>
    <w:rsid w:val="00383C5F"/>
    <w:rsid w:val="003862B0"/>
    <w:rsid w:val="00396951"/>
    <w:rsid w:val="003A35A7"/>
    <w:rsid w:val="003B54E1"/>
    <w:rsid w:val="003C0E4F"/>
    <w:rsid w:val="003C55E8"/>
    <w:rsid w:val="003E4A0C"/>
    <w:rsid w:val="003E51B8"/>
    <w:rsid w:val="003E58D3"/>
    <w:rsid w:val="003E5F6E"/>
    <w:rsid w:val="003E75B6"/>
    <w:rsid w:val="003F1DD1"/>
    <w:rsid w:val="003F3627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2164"/>
    <w:rsid w:val="0043338E"/>
    <w:rsid w:val="00435870"/>
    <w:rsid w:val="00436FDC"/>
    <w:rsid w:val="004414FD"/>
    <w:rsid w:val="00441778"/>
    <w:rsid w:val="00446818"/>
    <w:rsid w:val="00447A3E"/>
    <w:rsid w:val="00452F9F"/>
    <w:rsid w:val="0045346B"/>
    <w:rsid w:val="004548EE"/>
    <w:rsid w:val="004574F7"/>
    <w:rsid w:val="00461B15"/>
    <w:rsid w:val="00462395"/>
    <w:rsid w:val="00465039"/>
    <w:rsid w:val="00475C2B"/>
    <w:rsid w:val="0047783C"/>
    <w:rsid w:val="00482475"/>
    <w:rsid w:val="004829D2"/>
    <w:rsid w:val="00482B6A"/>
    <w:rsid w:val="004936B7"/>
    <w:rsid w:val="004943D6"/>
    <w:rsid w:val="00496D0C"/>
    <w:rsid w:val="004A0AFE"/>
    <w:rsid w:val="004A1155"/>
    <w:rsid w:val="004A41EF"/>
    <w:rsid w:val="004B2AB6"/>
    <w:rsid w:val="004B2C35"/>
    <w:rsid w:val="004B3124"/>
    <w:rsid w:val="004B74CC"/>
    <w:rsid w:val="004C2BFA"/>
    <w:rsid w:val="004D0D1D"/>
    <w:rsid w:val="004D3B6B"/>
    <w:rsid w:val="004D4DFC"/>
    <w:rsid w:val="004D6F79"/>
    <w:rsid w:val="004D7FE6"/>
    <w:rsid w:val="004E3EAD"/>
    <w:rsid w:val="004F4991"/>
    <w:rsid w:val="004F74D5"/>
    <w:rsid w:val="004F7F00"/>
    <w:rsid w:val="005005A8"/>
    <w:rsid w:val="00512F54"/>
    <w:rsid w:val="005150C5"/>
    <w:rsid w:val="00517ADD"/>
    <w:rsid w:val="00521C39"/>
    <w:rsid w:val="00521D94"/>
    <w:rsid w:val="00530437"/>
    <w:rsid w:val="00530AB8"/>
    <w:rsid w:val="005363A1"/>
    <w:rsid w:val="0053782C"/>
    <w:rsid w:val="005438BC"/>
    <w:rsid w:val="00546289"/>
    <w:rsid w:val="005479A0"/>
    <w:rsid w:val="00550B73"/>
    <w:rsid w:val="00550F71"/>
    <w:rsid w:val="00551BD7"/>
    <w:rsid w:val="00552AB1"/>
    <w:rsid w:val="00556671"/>
    <w:rsid w:val="005737B4"/>
    <w:rsid w:val="005811A6"/>
    <w:rsid w:val="0059377F"/>
    <w:rsid w:val="00597FEB"/>
    <w:rsid w:val="005B1AD1"/>
    <w:rsid w:val="005B4D3C"/>
    <w:rsid w:val="005B6997"/>
    <w:rsid w:val="005B6A41"/>
    <w:rsid w:val="005C43CD"/>
    <w:rsid w:val="005C5E00"/>
    <w:rsid w:val="005C68B4"/>
    <w:rsid w:val="005D45F7"/>
    <w:rsid w:val="005D57A7"/>
    <w:rsid w:val="005E371D"/>
    <w:rsid w:val="005E60AD"/>
    <w:rsid w:val="005F56A1"/>
    <w:rsid w:val="005F5A01"/>
    <w:rsid w:val="005F63E1"/>
    <w:rsid w:val="005F6A59"/>
    <w:rsid w:val="005F7A0E"/>
    <w:rsid w:val="00603228"/>
    <w:rsid w:val="00604966"/>
    <w:rsid w:val="00605959"/>
    <w:rsid w:val="00605B70"/>
    <w:rsid w:val="00607000"/>
    <w:rsid w:val="0061765C"/>
    <w:rsid w:val="006179EA"/>
    <w:rsid w:val="00625953"/>
    <w:rsid w:val="00625A6B"/>
    <w:rsid w:val="006261FF"/>
    <w:rsid w:val="00626534"/>
    <w:rsid w:val="00631A14"/>
    <w:rsid w:val="00636CCE"/>
    <w:rsid w:val="00636D7B"/>
    <w:rsid w:val="00637EE9"/>
    <w:rsid w:val="00640AA0"/>
    <w:rsid w:val="00647B06"/>
    <w:rsid w:val="006531B1"/>
    <w:rsid w:val="00655521"/>
    <w:rsid w:val="006555CC"/>
    <w:rsid w:val="00661178"/>
    <w:rsid w:val="006619BF"/>
    <w:rsid w:val="00672A8E"/>
    <w:rsid w:val="00674503"/>
    <w:rsid w:val="00674B8D"/>
    <w:rsid w:val="006828DD"/>
    <w:rsid w:val="00683306"/>
    <w:rsid w:val="00685091"/>
    <w:rsid w:val="0068675B"/>
    <w:rsid w:val="00694B48"/>
    <w:rsid w:val="00695FD4"/>
    <w:rsid w:val="006A337C"/>
    <w:rsid w:val="006A45D6"/>
    <w:rsid w:val="006A4A40"/>
    <w:rsid w:val="006A5FAF"/>
    <w:rsid w:val="006B29C5"/>
    <w:rsid w:val="006C2364"/>
    <w:rsid w:val="006C55B5"/>
    <w:rsid w:val="006C6EAB"/>
    <w:rsid w:val="006C798A"/>
    <w:rsid w:val="006D0F0E"/>
    <w:rsid w:val="006D46BB"/>
    <w:rsid w:val="006D54CF"/>
    <w:rsid w:val="006E02CA"/>
    <w:rsid w:val="006F00B1"/>
    <w:rsid w:val="006F0EC9"/>
    <w:rsid w:val="006F73C1"/>
    <w:rsid w:val="00703330"/>
    <w:rsid w:val="00704C59"/>
    <w:rsid w:val="00712A8E"/>
    <w:rsid w:val="00712DAE"/>
    <w:rsid w:val="00713934"/>
    <w:rsid w:val="00714643"/>
    <w:rsid w:val="00726CDE"/>
    <w:rsid w:val="007311F2"/>
    <w:rsid w:val="00732388"/>
    <w:rsid w:val="00732BB3"/>
    <w:rsid w:val="00735169"/>
    <w:rsid w:val="0074241B"/>
    <w:rsid w:val="00745905"/>
    <w:rsid w:val="007509B0"/>
    <w:rsid w:val="00750A0B"/>
    <w:rsid w:val="007544F6"/>
    <w:rsid w:val="00761FCD"/>
    <w:rsid w:val="00762B32"/>
    <w:rsid w:val="0076558A"/>
    <w:rsid w:val="007663B2"/>
    <w:rsid w:val="00766F27"/>
    <w:rsid w:val="00777704"/>
    <w:rsid w:val="00777915"/>
    <w:rsid w:val="0078114E"/>
    <w:rsid w:val="00782A06"/>
    <w:rsid w:val="007867F1"/>
    <w:rsid w:val="00786E8E"/>
    <w:rsid w:val="007879E8"/>
    <w:rsid w:val="007946FF"/>
    <w:rsid w:val="00797A21"/>
    <w:rsid w:val="007A022B"/>
    <w:rsid w:val="007A0693"/>
    <w:rsid w:val="007A1B25"/>
    <w:rsid w:val="007A5769"/>
    <w:rsid w:val="007B4E2B"/>
    <w:rsid w:val="007B53E0"/>
    <w:rsid w:val="007C1A91"/>
    <w:rsid w:val="007C4AF6"/>
    <w:rsid w:val="007C6085"/>
    <w:rsid w:val="007D25F9"/>
    <w:rsid w:val="007D61E0"/>
    <w:rsid w:val="007E4256"/>
    <w:rsid w:val="007E4EE1"/>
    <w:rsid w:val="007E554B"/>
    <w:rsid w:val="007E6FF6"/>
    <w:rsid w:val="007F128C"/>
    <w:rsid w:val="007F4D2C"/>
    <w:rsid w:val="008013DA"/>
    <w:rsid w:val="00803CDF"/>
    <w:rsid w:val="0081056D"/>
    <w:rsid w:val="0081337F"/>
    <w:rsid w:val="008144EA"/>
    <w:rsid w:val="00816C07"/>
    <w:rsid w:val="008273C9"/>
    <w:rsid w:val="00827696"/>
    <w:rsid w:val="00830D5E"/>
    <w:rsid w:val="0083129F"/>
    <w:rsid w:val="008350CB"/>
    <w:rsid w:val="008355FB"/>
    <w:rsid w:val="00843079"/>
    <w:rsid w:val="00845847"/>
    <w:rsid w:val="00846DF0"/>
    <w:rsid w:val="0085130D"/>
    <w:rsid w:val="0086001E"/>
    <w:rsid w:val="00862720"/>
    <w:rsid w:val="008675AF"/>
    <w:rsid w:val="00872A01"/>
    <w:rsid w:val="00873A93"/>
    <w:rsid w:val="00873C38"/>
    <w:rsid w:val="00874BFF"/>
    <w:rsid w:val="00874CF4"/>
    <w:rsid w:val="008769A1"/>
    <w:rsid w:val="0089138A"/>
    <w:rsid w:val="0089166F"/>
    <w:rsid w:val="00894787"/>
    <w:rsid w:val="00895000"/>
    <w:rsid w:val="008A25E9"/>
    <w:rsid w:val="008A5229"/>
    <w:rsid w:val="008A65A1"/>
    <w:rsid w:val="008A6FEF"/>
    <w:rsid w:val="008A70AE"/>
    <w:rsid w:val="008B0B3E"/>
    <w:rsid w:val="008B24BF"/>
    <w:rsid w:val="008B684C"/>
    <w:rsid w:val="008C1E1F"/>
    <w:rsid w:val="008D0789"/>
    <w:rsid w:val="008D6AE1"/>
    <w:rsid w:val="008E5031"/>
    <w:rsid w:val="008F32E8"/>
    <w:rsid w:val="00900D4E"/>
    <w:rsid w:val="00901BC1"/>
    <w:rsid w:val="00905E3A"/>
    <w:rsid w:val="00911E05"/>
    <w:rsid w:val="00911EFA"/>
    <w:rsid w:val="0091606F"/>
    <w:rsid w:val="009169C4"/>
    <w:rsid w:val="00916E49"/>
    <w:rsid w:val="009238F2"/>
    <w:rsid w:val="00923A3D"/>
    <w:rsid w:val="00924122"/>
    <w:rsid w:val="00930DF1"/>
    <w:rsid w:val="00946E39"/>
    <w:rsid w:val="00955D34"/>
    <w:rsid w:val="009561E2"/>
    <w:rsid w:val="00962433"/>
    <w:rsid w:val="00965AE7"/>
    <w:rsid w:val="009741FD"/>
    <w:rsid w:val="00974BFE"/>
    <w:rsid w:val="00977119"/>
    <w:rsid w:val="0098317F"/>
    <w:rsid w:val="00983F09"/>
    <w:rsid w:val="009A0340"/>
    <w:rsid w:val="009A55AA"/>
    <w:rsid w:val="009A702F"/>
    <w:rsid w:val="009B15B5"/>
    <w:rsid w:val="009C255E"/>
    <w:rsid w:val="009D1C4F"/>
    <w:rsid w:val="009D5A91"/>
    <w:rsid w:val="009E0E57"/>
    <w:rsid w:val="009F0065"/>
    <w:rsid w:val="009F215C"/>
    <w:rsid w:val="009F4770"/>
    <w:rsid w:val="009F58CE"/>
    <w:rsid w:val="009F7D20"/>
    <w:rsid w:val="00A04F7C"/>
    <w:rsid w:val="00A1036A"/>
    <w:rsid w:val="00A15425"/>
    <w:rsid w:val="00A159B3"/>
    <w:rsid w:val="00A16BB1"/>
    <w:rsid w:val="00A17E2E"/>
    <w:rsid w:val="00A352F0"/>
    <w:rsid w:val="00A36981"/>
    <w:rsid w:val="00A37531"/>
    <w:rsid w:val="00A41EE3"/>
    <w:rsid w:val="00A4270D"/>
    <w:rsid w:val="00A4552C"/>
    <w:rsid w:val="00A46B8C"/>
    <w:rsid w:val="00A476D3"/>
    <w:rsid w:val="00A515FB"/>
    <w:rsid w:val="00A53ED8"/>
    <w:rsid w:val="00A56BF2"/>
    <w:rsid w:val="00A70040"/>
    <w:rsid w:val="00A71667"/>
    <w:rsid w:val="00A749FB"/>
    <w:rsid w:val="00A805B9"/>
    <w:rsid w:val="00A85AAF"/>
    <w:rsid w:val="00A93DEE"/>
    <w:rsid w:val="00A94FB4"/>
    <w:rsid w:val="00A95A78"/>
    <w:rsid w:val="00AA0569"/>
    <w:rsid w:val="00AA073E"/>
    <w:rsid w:val="00AA1820"/>
    <w:rsid w:val="00AA49C0"/>
    <w:rsid w:val="00AA7986"/>
    <w:rsid w:val="00AB23BE"/>
    <w:rsid w:val="00AB26E1"/>
    <w:rsid w:val="00AB6C52"/>
    <w:rsid w:val="00AC01B9"/>
    <w:rsid w:val="00AC3802"/>
    <w:rsid w:val="00AC6E8F"/>
    <w:rsid w:val="00AD1997"/>
    <w:rsid w:val="00AE2F3C"/>
    <w:rsid w:val="00AE5E11"/>
    <w:rsid w:val="00AE5F60"/>
    <w:rsid w:val="00AE79CA"/>
    <w:rsid w:val="00AF13FC"/>
    <w:rsid w:val="00AF4509"/>
    <w:rsid w:val="00AF6206"/>
    <w:rsid w:val="00B05C88"/>
    <w:rsid w:val="00B0669A"/>
    <w:rsid w:val="00B07AF0"/>
    <w:rsid w:val="00B125BE"/>
    <w:rsid w:val="00B23EB7"/>
    <w:rsid w:val="00B27306"/>
    <w:rsid w:val="00B40062"/>
    <w:rsid w:val="00B40718"/>
    <w:rsid w:val="00B438E6"/>
    <w:rsid w:val="00B450F2"/>
    <w:rsid w:val="00B533ED"/>
    <w:rsid w:val="00B7101D"/>
    <w:rsid w:val="00B72388"/>
    <w:rsid w:val="00B73194"/>
    <w:rsid w:val="00B74B22"/>
    <w:rsid w:val="00B768CF"/>
    <w:rsid w:val="00B76D53"/>
    <w:rsid w:val="00B77634"/>
    <w:rsid w:val="00B8148E"/>
    <w:rsid w:val="00B834FB"/>
    <w:rsid w:val="00B8505C"/>
    <w:rsid w:val="00B875E8"/>
    <w:rsid w:val="00B90144"/>
    <w:rsid w:val="00B9315B"/>
    <w:rsid w:val="00B939BA"/>
    <w:rsid w:val="00B94DCB"/>
    <w:rsid w:val="00BA0B8C"/>
    <w:rsid w:val="00BA3101"/>
    <w:rsid w:val="00BA4D78"/>
    <w:rsid w:val="00BA5A45"/>
    <w:rsid w:val="00BB2F81"/>
    <w:rsid w:val="00BB57C2"/>
    <w:rsid w:val="00BB5FC3"/>
    <w:rsid w:val="00BB64B1"/>
    <w:rsid w:val="00BB6E92"/>
    <w:rsid w:val="00BC14D7"/>
    <w:rsid w:val="00BC4881"/>
    <w:rsid w:val="00BC6E7C"/>
    <w:rsid w:val="00BD5D12"/>
    <w:rsid w:val="00BD76CD"/>
    <w:rsid w:val="00BE75A6"/>
    <w:rsid w:val="00BF083E"/>
    <w:rsid w:val="00BF1113"/>
    <w:rsid w:val="00BF6B6D"/>
    <w:rsid w:val="00BF6DEF"/>
    <w:rsid w:val="00C02422"/>
    <w:rsid w:val="00C04914"/>
    <w:rsid w:val="00C16704"/>
    <w:rsid w:val="00C20CD5"/>
    <w:rsid w:val="00C231D3"/>
    <w:rsid w:val="00C23710"/>
    <w:rsid w:val="00C26C3B"/>
    <w:rsid w:val="00C32077"/>
    <w:rsid w:val="00C35F7D"/>
    <w:rsid w:val="00C36296"/>
    <w:rsid w:val="00C36E32"/>
    <w:rsid w:val="00C40398"/>
    <w:rsid w:val="00C42379"/>
    <w:rsid w:val="00C42BA1"/>
    <w:rsid w:val="00C467B0"/>
    <w:rsid w:val="00C479D1"/>
    <w:rsid w:val="00C60DC5"/>
    <w:rsid w:val="00C60F80"/>
    <w:rsid w:val="00C645B1"/>
    <w:rsid w:val="00C64C0F"/>
    <w:rsid w:val="00C66A4A"/>
    <w:rsid w:val="00C66D62"/>
    <w:rsid w:val="00C74E26"/>
    <w:rsid w:val="00C77E82"/>
    <w:rsid w:val="00C83275"/>
    <w:rsid w:val="00C84FE2"/>
    <w:rsid w:val="00C85A29"/>
    <w:rsid w:val="00C86492"/>
    <w:rsid w:val="00C8742A"/>
    <w:rsid w:val="00C91F93"/>
    <w:rsid w:val="00CA1C07"/>
    <w:rsid w:val="00CA33F1"/>
    <w:rsid w:val="00CB3368"/>
    <w:rsid w:val="00CB6AE4"/>
    <w:rsid w:val="00CC2192"/>
    <w:rsid w:val="00CC44B7"/>
    <w:rsid w:val="00CD032B"/>
    <w:rsid w:val="00CD0792"/>
    <w:rsid w:val="00CD12E3"/>
    <w:rsid w:val="00CD3E0B"/>
    <w:rsid w:val="00CD5BE0"/>
    <w:rsid w:val="00CE0501"/>
    <w:rsid w:val="00CE5BBA"/>
    <w:rsid w:val="00CE6DE0"/>
    <w:rsid w:val="00CE79AF"/>
    <w:rsid w:val="00CF2CB8"/>
    <w:rsid w:val="00CF3866"/>
    <w:rsid w:val="00CF3FD3"/>
    <w:rsid w:val="00CF62C1"/>
    <w:rsid w:val="00D0434D"/>
    <w:rsid w:val="00D17FFE"/>
    <w:rsid w:val="00D263F1"/>
    <w:rsid w:val="00D275CF"/>
    <w:rsid w:val="00D313A3"/>
    <w:rsid w:val="00D344E4"/>
    <w:rsid w:val="00D42C94"/>
    <w:rsid w:val="00D5212B"/>
    <w:rsid w:val="00D56804"/>
    <w:rsid w:val="00D568BE"/>
    <w:rsid w:val="00D60C32"/>
    <w:rsid w:val="00D623A6"/>
    <w:rsid w:val="00D66019"/>
    <w:rsid w:val="00D67B52"/>
    <w:rsid w:val="00D75211"/>
    <w:rsid w:val="00D775AF"/>
    <w:rsid w:val="00D80371"/>
    <w:rsid w:val="00D83D28"/>
    <w:rsid w:val="00D87971"/>
    <w:rsid w:val="00D87F2B"/>
    <w:rsid w:val="00D94316"/>
    <w:rsid w:val="00D97A9D"/>
    <w:rsid w:val="00DA1501"/>
    <w:rsid w:val="00DA4475"/>
    <w:rsid w:val="00DC0AEB"/>
    <w:rsid w:val="00DC24CB"/>
    <w:rsid w:val="00DC4C61"/>
    <w:rsid w:val="00DC6B19"/>
    <w:rsid w:val="00DD14DC"/>
    <w:rsid w:val="00DD47E0"/>
    <w:rsid w:val="00DE0648"/>
    <w:rsid w:val="00DE3E8D"/>
    <w:rsid w:val="00DF26C5"/>
    <w:rsid w:val="00DF59FF"/>
    <w:rsid w:val="00DF6C19"/>
    <w:rsid w:val="00E03157"/>
    <w:rsid w:val="00E064FC"/>
    <w:rsid w:val="00E11B95"/>
    <w:rsid w:val="00E11F7A"/>
    <w:rsid w:val="00E12A02"/>
    <w:rsid w:val="00E24D94"/>
    <w:rsid w:val="00E270D3"/>
    <w:rsid w:val="00E34980"/>
    <w:rsid w:val="00E369F8"/>
    <w:rsid w:val="00E36B82"/>
    <w:rsid w:val="00E414C7"/>
    <w:rsid w:val="00E4409C"/>
    <w:rsid w:val="00E54932"/>
    <w:rsid w:val="00E55EB5"/>
    <w:rsid w:val="00E5676B"/>
    <w:rsid w:val="00E56A0E"/>
    <w:rsid w:val="00E60C86"/>
    <w:rsid w:val="00E623F9"/>
    <w:rsid w:val="00E63417"/>
    <w:rsid w:val="00E65D97"/>
    <w:rsid w:val="00E730FD"/>
    <w:rsid w:val="00E730FE"/>
    <w:rsid w:val="00E819FF"/>
    <w:rsid w:val="00E81FFA"/>
    <w:rsid w:val="00E85AC7"/>
    <w:rsid w:val="00E863AF"/>
    <w:rsid w:val="00E92BB2"/>
    <w:rsid w:val="00E94062"/>
    <w:rsid w:val="00E95717"/>
    <w:rsid w:val="00EA04A3"/>
    <w:rsid w:val="00EA28C3"/>
    <w:rsid w:val="00EA524A"/>
    <w:rsid w:val="00EA5A07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6081"/>
    <w:rsid w:val="00EE18CC"/>
    <w:rsid w:val="00EF7114"/>
    <w:rsid w:val="00EF7A4E"/>
    <w:rsid w:val="00F05BCC"/>
    <w:rsid w:val="00F06C1B"/>
    <w:rsid w:val="00F16055"/>
    <w:rsid w:val="00F17333"/>
    <w:rsid w:val="00F17D02"/>
    <w:rsid w:val="00F20704"/>
    <w:rsid w:val="00F2435A"/>
    <w:rsid w:val="00F251D8"/>
    <w:rsid w:val="00F339B9"/>
    <w:rsid w:val="00F3488F"/>
    <w:rsid w:val="00F352A5"/>
    <w:rsid w:val="00F36D7D"/>
    <w:rsid w:val="00F37734"/>
    <w:rsid w:val="00F43CD1"/>
    <w:rsid w:val="00F50376"/>
    <w:rsid w:val="00F53F66"/>
    <w:rsid w:val="00F54E55"/>
    <w:rsid w:val="00F66066"/>
    <w:rsid w:val="00F763E7"/>
    <w:rsid w:val="00F87CB0"/>
    <w:rsid w:val="00F92569"/>
    <w:rsid w:val="00FA0CB2"/>
    <w:rsid w:val="00FA28A3"/>
    <w:rsid w:val="00FA3FD9"/>
    <w:rsid w:val="00FA48C3"/>
    <w:rsid w:val="00FA4934"/>
    <w:rsid w:val="00FC6C0B"/>
    <w:rsid w:val="00FD0FB1"/>
    <w:rsid w:val="00FD5688"/>
    <w:rsid w:val="00FE11B1"/>
    <w:rsid w:val="00FE61B6"/>
    <w:rsid w:val="00FF005B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3</Pages>
  <Words>907</Words>
  <Characters>5171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Haitong Sun</cp:lastModifiedBy>
  <cp:revision>478</cp:revision>
  <dcterms:created xsi:type="dcterms:W3CDTF">2020-02-04T02:31:00Z</dcterms:created>
  <dcterms:modified xsi:type="dcterms:W3CDTF">2020-08-07T16:34:00Z</dcterms:modified>
</cp:coreProperties>
</file>